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C8" w:rsidRPr="003A1BFF" w:rsidRDefault="00A26AC2" w:rsidP="00A26AC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A1BFF">
        <w:rPr>
          <w:rFonts w:ascii="Times New Roman" w:eastAsia="標楷體" w:hAnsi="Times New Roman" w:cs="Times New Roman" w:hint="eastAsia"/>
          <w:b/>
          <w:sz w:val="28"/>
          <w:szCs w:val="28"/>
        </w:rPr>
        <w:t>General Course Q&amp;A</w:t>
      </w:r>
    </w:p>
    <w:p w:rsidR="00A26AC2" w:rsidRDefault="00A26AC2" w:rsidP="00A26AC2">
      <w:pPr>
        <w:jc w:val="center"/>
        <w:rPr>
          <w:rFonts w:ascii="Times New Roman" w:eastAsia="標楷體" w:hAnsi="Times New Roman" w:cs="Times New Roman"/>
        </w:rPr>
      </w:pPr>
    </w:p>
    <w:p w:rsidR="00A26AC2" w:rsidRDefault="00A26AC2" w:rsidP="00A26AC2">
      <w:pPr>
        <w:rPr>
          <w:rFonts w:ascii="Times New Roman" w:eastAsia="標楷體" w:hAnsi="Times New Roman" w:cs="Times New Roman"/>
          <w:b/>
        </w:rPr>
      </w:pPr>
      <w:r w:rsidRPr="00A26AC2">
        <w:rPr>
          <w:rFonts w:ascii="Times New Roman" w:eastAsia="標楷體" w:hAnsi="Times New Roman" w:cs="Times New Roman" w:hint="eastAsia"/>
          <w:b/>
        </w:rPr>
        <w:t>Q1:</w:t>
      </w:r>
      <w:r w:rsidR="00C7411F">
        <w:rPr>
          <w:rFonts w:ascii="Times New Roman" w:eastAsia="標楷體" w:hAnsi="Times New Roman" w:cs="Times New Roman" w:hint="eastAsia"/>
          <w:b/>
        </w:rPr>
        <w:t xml:space="preserve"> Which unit is responsible for planning and holding general course?</w:t>
      </w:r>
    </w:p>
    <w:p w:rsidR="00C7411F" w:rsidRDefault="00C7411F" w:rsidP="00C7411F">
      <w:pPr>
        <w:ind w:left="425" w:hangingChars="177" w:hanging="425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A1:</w:t>
      </w:r>
      <w:r>
        <w:rPr>
          <w:rFonts w:ascii="Times New Roman" w:eastAsia="標楷體" w:hAnsi="Times New Roman" w:cs="Times New Roman"/>
        </w:rPr>
        <w:t xml:space="preserve"> “</w:t>
      </w:r>
      <w:r w:rsidR="00111DAC">
        <w:rPr>
          <w:rFonts w:ascii="Times New Roman" w:eastAsia="標楷體" w:hAnsi="Times New Roman" w:cs="Times New Roman" w:hint="eastAsia"/>
        </w:rPr>
        <w:t xml:space="preserve">Center for </w:t>
      </w:r>
      <w:r>
        <w:rPr>
          <w:rFonts w:ascii="Times New Roman" w:eastAsia="標楷體" w:hAnsi="Times New Roman" w:cs="Times New Roman" w:hint="eastAsia"/>
        </w:rPr>
        <w:t>General Education</w:t>
      </w:r>
      <w:r>
        <w:rPr>
          <w:rFonts w:ascii="Times New Roman" w:eastAsia="標楷體" w:hAnsi="Times New Roman" w:cs="Times New Roman"/>
        </w:rPr>
        <w:t>”</w:t>
      </w:r>
      <w:r>
        <w:rPr>
          <w:rFonts w:ascii="Times New Roman" w:eastAsia="標楷體" w:hAnsi="Times New Roman" w:cs="Times New Roman" w:hint="eastAsia"/>
        </w:rPr>
        <w:t xml:space="preserve"> is responsible for NCKU</w:t>
      </w:r>
      <w:r>
        <w:rPr>
          <w:rFonts w:ascii="Times New Roman" w:eastAsia="標楷體" w:hAnsi="Times New Roman" w:cs="Times New Roman"/>
        </w:rPr>
        <w:t>’</w:t>
      </w:r>
      <w:r>
        <w:rPr>
          <w:rFonts w:ascii="Times New Roman" w:eastAsia="標楷體" w:hAnsi="Times New Roman" w:cs="Times New Roman" w:hint="eastAsia"/>
        </w:rPr>
        <w:t>s general course planning and review. Units responsible for hold courses are as follow</w:t>
      </w:r>
      <w:proofErr w:type="gramStart"/>
      <w:r>
        <w:rPr>
          <w:rFonts w:ascii="Times New Roman" w:eastAsia="標楷體" w:hAnsi="Times New Roman" w:cs="Times New Roman" w:hint="eastAsia"/>
        </w:rPr>
        <w:t>:</w:t>
      </w:r>
      <w:proofErr w:type="gramEnd"/>
      <w:r>
        <w:rPr>
          <w:rFonts w:ascii="Times New Roman" w:eastAsia="標楷體" w:hAnsi="Times New Roman" w:cs="Times New Roman"/>
        </w:rPr>
        <w:br/>
      </w:r>
      <w:r>
        <w:rPr>
          <w:rFonts w:ascii="Times New Roman" w:eastAsia="標楷體" w:hAnsi="Times New Roman" w:cs="Times New Roman" w:hint="eastAsia"/>
        </w:rPr>
        <w:t>Basic Chinese: Department of Chinese Literature (ext. 52121)</w:t>
      </w:r>
      <w:r>
        <w:rPr>
          <w:rFonts w:ascii="Times New Roman" w:eastAsia="標楷體" w:hAnsi="Times New Roman" w:cs="Times New Roman" w:hint="eastAsia"/>
        </w:rPr>
        <w:br/>
        <w:t>Foreign Language: Department of Foreign Language and Literature (ext. 52273)</w:t>
      </w:r>
      <w:r>
        <w:rPr>
          <w:rFonts w:ascii="Times New Roman" w:eastAsia="標楷體" w:hAnsi="Times New Roman" w:cs="Times New Roman"/>
        </w:rPr>
        <w:br/>
      </w:r>
      <w:r>
        <w:rPr>
          <w:rFonts w:ascii="Times New Roman" w:eastAsia="標楷體" w:hAnsi="Times New Roman" w:cs="Times New Roman" w:hint="eastAsia"/>
        </w:rPr>
        <w:t xml:space="preserve">Area &amp; Comprehensive Courses: </w:t>
      </w:r>
      <w:r w:rsidR="00111DAC">
        <w:rPr>
          <w:rFonts w:ascii="Times New Roman" w:eastAsia="標楷體" w:hAnsi="Times New Roman" w:cs="Times New Roman" w:hint="eastAsia"/>
        </w:rPr>
        <w:t xml:space="preserve">Center for </w:t>
      </w:r>
      <w:r>
        <w:rPr>
          <w:rFonts w:ascii="Times New Roman" w:eastAsia="標楷體" w:hAnsi="Times New Roman" w:cs="Times New Roman" w:hint="eastAsia"/>
        </w:rPr>
        <w:t>General Education (ext.50210)</w:t>
      </w:r>
    </w:p>
    <w:p w:rsidR="00C874E5" w:rsidRDefault="00C874E5" w:rsidP="00C874E5">
      <w:pPr>
        <w:ind w:left="425" w:hangingChars="177" w:hanging="425"/>
        <w:rPr>
          <w:rFonts w:ascii="Times New Roman" w:eastAsia="標楷體" w:hAnsi="Times New Roman" w:cs="Times New Roman"/>
        </w:rPr>
      </w:pPr>
    </w:p>
    <w:p w:rsidR="00A13A2D" w:rsidRDefault="001918EF" w:rsidP="004C6F11">
      <w:pPr>
        <w:snapToGrid w:val="0"/>
        <w:ind w:left="425" w:hangingChars="177" w:hanging="425"/>
        <w:rPr>
          <w:rFonts w:ascii="Times New Roman" w:eastAsia="標楷體" w:hAnsi="Times New Roman" w:cs="Times New Roman"/>
          <w:b/>
        </w:rPr>
      </w:pPr>
      <w:bookmarkStart w:id="0" w:name="_GoBack"/>
      <w:r>
        <w:rPr>
          <w:rFonts w:ascii="Times New Roman" w:eastAsia="標楷體" w:hAnsi="Times New Roman" w:cs="Times New Roman" w:hint="eastAsia"/>
          <w:b/>
        </w:rPr>
        <w:t xml:space="preserve">Q2: </w:t>
      </w:r>
      <w:r w:rsidR="00A13A2D">
        <w:rPr>
          <w:rFonts w:ascii="Times New Roman" w:eastAsia="標楷體" w:hAnsi="Times New Roman" w:cs="Times New Roman" w:hint="eastAsia"/>
          <w:b/>
        </w:rPr>
        <w:t xml:space="preserve">What is the </w:t>
      </w:r>
      <w:r w:rsidR="00A13A2D">
        <w:rPr>
          <w:rFonts w:ascii="Times New Roman" w:eastAsia="標楷體" w:hAnsi="Times New Roman" w:cs="Times New Roman"/>
          <w:b/>
        </w:rPr>
        <w:t>requirement</w:t>
      </w:r>
      <w:r w:rsidR="00A13A2D">
        <w:rPr>
          <w:rFonts w:ascii="Times New Roman" w:eastAsia="標楷體" w:hAnsi="Times New Roman" w:cs="Times New Roman" w:hint="eastAsia"/>
          <w:b/>
        </w:rPr>
        <w:t xml:space="preserve"> for students taking general course at NCKU?</w:t>
      </w:r>
    </w:p>
    <w:p w:rsidR="00C7411F" w:rsidRDefault="00A13A2D" w:rsidP="004C6F11">
      <w:pPr>
        <w:snapToGrid w:val="0"/>
        <w:ind w:left="425" w:hangingChars="177" w:hanging="425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A2: Students entering on 104 Academic </w:t>
      </w:r>
      <w:proofErr w:type="gramStart"/>
      <w:r>
        <w:rPr>
          <w:rFonts w:ascii="Times New Roman" w:eastAsia="標楷體" w:hAnsi="Times New Roman" w:cs="Times New Roman" w:hint="eastAsia"/>
        </w:rPr>
        <w:t>year</w:t>
      </w:r>
      <w:proofErr w:type="gramEnd"/>
      <w:r>
        <w:rPr>
          <w:rFonts w:ascii="Times New Roman" w:eastAsia="標楷體" w:hAnsi="Times New Roman" w:cs="Times New Roman" w:hint="eastAsia"/>
        </w:rPr>
        <w:t xml:space="preserve"> and before are required to earn 32 general course credit and are regulated by</w:t>
      </w:r>
      <w:r>
        <w:rPr>
          <w:rFonts w:ascii="Times New Roman" w:eastAsia="標楷體" w:hAnsi="Times New Roman" w:cs="Times New Roman" w:hint="eastAsia"/>
          <w:b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the general course enrollment </w:t>
      </w:r>
      <w:r w:rsidR="00B37D86">
        <w:rPr>
          <w:rFonts w:ascii="Times New Roman" w:eastAsia="標楷體" w:hAnsi="Times New Roman" w:cs="Times New Roman"/>
        </w:rPr>
        <w:t>guideline</w:t>
      </w:r>
      <w:r>
        <w:rPr>
          <w:rFonts w:ascii="Times New Roman" w:eastAsia="標楷體" w:hAnsi="Times New Roman" w:cs="Times New Roman" w:hint="eastAsia"/>
        </w:rPr>
        <w:t xml:space="preserve"> of the academic year they belong to.</w:t>
      </w:r>
    </w:p>
    <w:bookmarkEnd w:id="0"/>
    <w:p w:rsidR="005D6E68" w:rsidRDefault="005D6E68" w:rsidP="005D6E68">
      <w:pPr>
        <w:snapToGrid w:val="0"/>
        <w:spacing w:before="240"/>
        <w:ind w:left="425" w:hangingChars="177" w:hanging="425"/>
        <w:rPr>
          <w:rFonts w:ascii="Times New Roman" w:eastAsia="標楷體" w:hAnsi="Times New Roman" w:cs="Times New Roman" w:hint="eastAsia"/>
        </w:rPr>
      </w:pPr>
    </w:p>
    <w:tbl>
      <w:tblPr>
        <w:tblStyle w:val="a3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7"/>
      </w:tblGrid>
      <w:tr w:rsidR="005D6E68" w:rsidTr="005D6E68">
        <w:tc>
          <w:tcPr>
            <w:tcW w:w="8362" w:type="dxa"/>
            <w:vAlign w:val="center"/>
          </w:tcPr>
          <w:p w:rsidR="005D6E68" w:rsidRDefault="005D6E68" w:rsidP="005D6E68">
            <w:pPr>
              <w:snapToGrid w:val="0"/>
              <w:spacing w:before="240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14C5758D" wp14:editId="763B7158">
                  <wp:extent cx="4764433" cy="3332172"/>
                  <wp:effectExtent l="0" t="0" r="0" b="190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433" cy="333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3B3" w:rsidRDefault="00DD53B3" w:rsidP="005D6E68">
      <w:pPr>
        <w:snapToGrid w:val="0"/>
        <w:spacing w:before="240"/>
        <w:ind w:left="425" w:hangingChars="177" w:hanging="425"/>
        <w:rPr>
          <w:rFonts w:ascii="Times New Roman" w:eastAsia="標楷體" w:hAnsi="Times New Roman" w:cs="Times New Roman"/>
        </w:rPr>
      </w:pPr>
    </w:p>
    <w:p w:rsidR="00DD53B3" w:rsidRDefault="00DD53B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5D6E68" w:rsidRDefault="005D6E68" w:rsidP="005D6E68">
      <w:pPr>
        <w:snapToGrid w:val="0"/>
        <w:spacing w:before="240"/>
        <w:ind w:left="425" w:hangingChars="177" w:hanging="425"/>
        <w:rPr>
          <w:rFonts w:ascii="Times New Roman" w:eastAsia="標楷體" w:hAnsi="Times New Roman" w:cs="Times New Roman" w:hint="eastAsia"/>
        </w:rPr>
      </w:pPr>
    </w:p>
    <w:tbl>
      <w:tblPr>
        <w:tblStyle w:val="a3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7"/>
      </w:tblGrid>
      <w:tr w:rsidR="00DD53B3" w:rsidTr="00C874E5">
        <w:tc>
          <w:tcPr>
            <w:tcW w:w="8362" w:type="dxa"/>
            <w:vAlign w:val="center"/>
          </w:tcPr>
          <w:p w:rsidR="00DD53B3" w:rsidRDefault="00DD53B3" w:rsidP="00DD53B3">
            <w:pPr>
              <w:snapToGrid w:val="0"/>
              <w:spacing w:before="240"/>
              <w:rPr>
                <w:rFonts w:ascii="Times New Roman" w:eastAsia="標楷體" w:hAnsi="Times New Roman" w:cs="Times New Roman"/>
                <w:noProof/>
              </w:rPr>
            </w:pPr>
            <w:r w:rsidRPr="00786AEC">
              <w:rPr>
                <w:rFonts w:ascii="Times New Roman" w:hAnsi="Times New Roman"/>
              </w:rPr>
              <w:t>Applicable to students enrolled in</w:t>
            </w:r>
            <w:r>
              <w:rPr>
                <w:rFonts w:ascii="Times New Roman" w:hAnsi="Times New Roman" w:hint="eastAsia"/>
              </w:rPr>
              <w:t>105 academic</w:t>
            </w:r>
            <w:r>
              <w:rPr>
                <w:rFonts w:ascii="Times New Roman" w:hAnsi="Times New Roman"/>
              </w:rPr>
              <w:t xml:space="preserve"> year</w:t>
            </w:r>
            <w:r w:rsidR="00C874E5">
              <w:rPr>
                <w:rFonts w:ascii="Times New Roman" w:hAnsi="Times New Roman" w:hint="eastAsia"/>
              </w:rPr>
              <w:t>:</w:t>
            </w:r>
          </w:p>
        </w:tc>
      </w:tr>
      <w:tr w:rsidR="005D6E68" w:rsidTr="00C874E5">
        <w:tc>
          <w:tcPr>
            <w:tcW w:w="8362" w:type="dxa"/>
            <w:vAlign w:val="center"/>
          </w:tcPr>
          <w:p w:rsidR="005D6E68" w:rsidRDefault="005D6E68" w:rsidP="00DD53B3">
            <w:pPr>
              <w:snapToGrid w:val="0"/>
              <w:spacing w:before="240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4EB2B053" wp14:editId="3823477B">
                  <wp:extent cx="4797653" cy="3031067"/>
                  <wp:effectExtent l="0" t="0" r="3175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2" b="1648"/>
                          <a:stretch/>
                        </pic:blipFill>
                        <pic:spPr bwMode="auto">
                          <a:xfrm>
                            <a:off x="0" y="0"/>
                            <a:ext cx="4803024" cy="30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68" w:rsidRDefault="005D6E68" w:rsidP="005D6E68">
      <w:pPr>
        <w:snapToGrid w:val="0"/>
        <w:spacing w:before="240"/>
        <w:ind w:left="425" w:hangingChars="177" w:hanging="425"/>
        <w:rPr>
          <w:rFonts w:ascii="Times New Roman" w:eastAsia="標楷體" w:hAnsi="Times New Roman" w:cs="Times New Roman" w:hint="eastAsia"/>
        </w:rPr>
      </w:pPr>
    </w:p>
    <w:p w:rsidR="005D6E68" w:rsidRDefault="005D6E68" w:rsidP="005D6E68">
      <w:pPr>
        <w:snapToGrid w:val="0"/>
        <w:spacing w:before="240"/>
        <w:ind w:left="425" w:hangingChars="177" w:hanging="425"/>
        <w:rPr>
          <w:rFonts w:ascii="Times New Roman" w:eastAsia="標楷體" w:hAnsi="Times New Roman" w:cs="Times New Roman"/>
        </w:rPr>
      </w:pPr>
    </w:p>
    <w:p w:rsidR="00D14BEF" w:rsidRDefault="00D14BEF" w:rsidP="00C7411F">
      <w:pPr>
        <w:ind w:left="425" w:hangingChars="177" w:hanging="425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Q3:</w:t>
      </w:r>
      <w:r w:rsidR="00111DAC">
        <w:rPr>
          <w:rFonts w:ascii="Times New Roman" w:eastAsia="標楷體" w:hAnsi="Times New Roman" w:cs="Times New Roman" w:hint="eastAsia"/>
          <w:b/>
        </w:rPr>
        <w:t xml:space="preserve"> </w:t>
      </w:r>
      <w:r w:rsidR="00C640C6">
        <w:rPr>
          <w:rFonts w:ascii="Times New Roman" w:eastAsia="標楷體" w:hAnsi="Times New Roman" w:cs="Times New Roman" w:hint="eastAsia"/>
          <w:b/>
        </w:rPr>
        <w:t>How to look up the general courses offered for each study area?</w:t>
      </w:r>
    </w:p>
    <w:p w:rsidR="00331647" w:rsidRDefault="00D14BEF" w:rsidP="00C7411F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A3:</w:t>
      </w:r>
      <w:r w:rsidR="00111DAC">
        <w:rPr>
          <w:rFonts w:ascii="Times New Roman" w:eastAsia="標楷體" w:hAnsi="Times New Roman" w:cs="Times New Roman" w:hint="eastAsia"/>
        </w:rPr>
        <w:t xml:space="preserve"> Route 1: </w:t>
      </w:r>
      <w:r w:rsidR="00C640C6">
        <w:rPr>
          <w:rFonts w:ascii="Times New Roman" w:eastAsia="標楷體" w:hAnsi="Times New Roman" w:cs="Times New Roman" w:hint="eastAsia"/>
        </w:rPr>
        <w:t>NCKU home page</w:t>
      </w:r>
      <w:r w:rsidR="00C640C6">
        <w:rPr>
          <w:rFonts w:ascii="Times New Roman" w:eastAsia="標楷體" w:hAnsi="Times New Roman" w:cs="Times New Roman" w:hint="eastAsia"/>
        </w:rPr>
        <w:sym w:font="Wingdings 3" w:char="F022"/>
      </w:r>
      <w:r w:rsidR="00111DAC">
        <w:rPr>
          <w:rFonts w:ascii="Times New Roman" w:eastAsia="標楷體" w:hAnsi="Times New Roman" w:cs="Times New Roman" w:hint="eastAsia"/>
        </w:rPr>
        <w:t xml:space="preserve"> </w:t>
      </w:r>
      <w:r w:rsidR="00C640C6">
        <w:rPr>
          <w:rFonts w:ascii="Times New Roman" w:eastAsia="標楷體" w:hAnsi="Times New Roman" w:cs="Times New Roman" w:hint="eastAsia"/>
        </w:rPr>
        <w:t>Academics</w:t>
      </w:r>
      <w:r w:rsidR="00C640C6">
        <w:rPr>
          <w:rFonts w:ascii="Times New Roman" w:eastAsia="標楷體" w:hAnsi="Times New Roman" w:cs="Times New Roman" w:hint="eastAsia"/>
        </w:rPr>
        <w:sym w:font="Wingdings 3" w:char="F022"/>
      </w:r>
      <w:r w:rsidR="00C640C6">
        <w:rPr>
          <w:rFonts w:ascii="Times New Roman" w:eastAsia="標楷體" w:hAnsi="Times New Roman" w:cs="Times New Roman" w:hint="eastAsia"/>
        </w:rPr>
        <w:t>Center for General Education</w:t>
      </w:r>
      <w:r w:rsidR="00111DAC">
        <w:rPr>
          <w:rFonts w:ascii="Times New Roman" w:eastAsia="標楷體" w:hAnsi="Times New Roman" w:cs="Times New Roman" w:hint="eastAsia"/>
        </w:rPr>
        <w:sym w:font="Wingdings 3" w:char="F022"/>
      </w:r>
      <w:r w:rsidR="00111DAC">
        <w:rPr>
          <w:rFonts w:ascii="Times New Roman" w:eastAsia="標楷體" w:hAnsi="Times New Roman" w:cs="Times New Roman" w:hint="eastAsia"/>
        </w:rPr>
        <w:t xml:space="preserve"> Student</w:t>
      </w:r>
      <w:r w:rsidR="00111DAC">
        <w:rPr>
          <w:rFonts w:ascii="Times New Roman" w:eastAsia="標楷體" w:hAnsi="Times New Roman" w:cs="Times New Roman" w:hint="eastAsia"/>
        </w:rPr>
        <w:sym w:font="Wingdings 3" w:char="F022"/>
      </w:r>
      <w:r w:rsidR="00111DAC">
        <w:rPr>
          <w:rFonts w:ascii="Times New Roman" w:eastAsia="標楷體" w:hAnsi="Times New Roman" w:cs="Times New Roman" w:hint="eastAsia"/>
        </w:rPr>
        <w:t xml:space="preserve"> General Education Curriculum Map. Click on the course name and see course information.</w:t>
      </w:r>
      <w:r w:rsidR="00111DAC">
        <w:rPr>
          <w:rFonts w:ascii="Times New Roman" w:eastAsia="標楷體" w:hAnsi="Times New Roman" w:cs="Times New Roman"/>
        </w:rPr>
        <w:br/>
      </w:r>
      <w:r w:rsidR="00111DAC">
        <w:rPr>
          <w:rFonts w:ascii="Times New Roman" w:eastAsia="標楷體" w:hAnsi="Times New Roman" w:cs="Times New Roman" w:hint="eastAsia"/>
        </w:rPr>
        <w:t>Route 2: Center for General Education home page</w:t>
      </w:r>
      <w:r w:rsidR="00111DAC">
        <w:rPr>
          <w:rFonts w:ascii="Times New Roman" w:eastAsia="標楷體" w:hAnsi="Times New Roman" w:cs="Times New Roman" w:hint="eastAsia"/>
        </w:rPr>
        <w:sym w:font="Wingdings 3" w:char="F022"/>
      </w:r>
      <w:r w:rsidR="00111DAC">
        <w:rPr>
          <w:rFonts w:ascii="Times New Roman" w:eastAsia="標楷體" w:hAnsi="Times New Roman" w:cs="Times New Roman" w:hint="eastAsia"/>
        </w:rPr>
        <w:t xml:space="preserve">Service </w:t>
      </w:r>
      <w:r w:rsidR="00111DAC">
        <w:rPr>
          <w:rFonts w:ascii="Times New Roman" w:eastAsia="標楷體" w:hAnsi="Times New Roman" w:cs="Times New Roman" w:hint="eastAsia"/>
        </w:rPr>
        <w:sym w:font="Wingdings 3" w:char="F022"/>
      </w:r>
      <w:r w:rsidR="00111DAC">
        <w:rPr>
          <w:rFonts w:ascii="Times New Roman" w:eastAsia="標楷體" w:hAnsi="Times New Roman" w:cs="Times New Roman" w:hint="eastAsia"/>
        </w:rPr>
        <w:t xml:space="preserve">National Cheng Kung University Course </w:t>
      </w:r>
      <w:r w:rsidR="00111DAC">
        <w:rPr>
          <w:rFonts w:ascii="Times New Roman" w:eastAsia="標楷體" w:hAnsi="Times New Roman" w:cs="Times New Roman"/>
        </w:rPr>
        <w:t>Catalogue</w:t>
      </w:r>
    </w:p>
    <w:p w:rsidR="00DC4751" w:rsidRDefault="00331647" w:rsidP="00C7411F">
      <w:pPr>
        <w:ind w:left="425" w:hangingChars="177" w:hanging="425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Q4: Are courses taken at other departments able to transfer to </w:t>
      </w:r>
      <w:r w:rsidR="00DC4751">
        <w:rPr>
          <w:rFonts w:ascii="Times New Roman" w:eastAsia="標楷體" w:hAnsi="Times New Roman" w:cs="Times New Roman" w:hint="eastAsia"/>
          <w:b/>
        </w:rPr>
        <w:t>Area Courses credit?</w:t>
      </w:r>
    </w:p>
    <w:p w:rsidR="00D14BEF" w:rsidRPr="00BE64C0" w:rsidRDefault="00DC4751" w:rsidP="00BE64C0">
      <w:pPr>
        <w:ind w:left="425" w:hangingChars="177" w:hanging="425"/>
        <w:rPr>
          <w:rFonts w:ascii="Times New Roman" w:eastAsia="標楷體" w:hAnsi="Times New Roman"/>
          <w:color w:val="000000"/>
          <w:sz w:val="20"/>
          <w:szCs w:val="20"/>
        </w:rPr>
      </w:pPr>
      <w:r>
        <w:rPr>
          <w:rFonts w:ascii="Times New Roman" w:eastAsia="標楷體" w:hAnsi="Times New Roman" w:cs="Times New Roman" w:hint="eastAsia"/>
        </w:rPr>
        <w:t>A4: Yes, General courses do not have to be offered by Center of General Education since it is the entire school who will be cultivating students.</w:t>
      </w:r>
      <w:r w:rsidR="00111DAC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However, students who </w:t>
      </w:r>
      <w:r w:rsidRPr="006E67D7">
        <w:rPr>
          <w:rFonts w:ascii="Times New Roman" w:eastAsia="標楷體" w:hAnsi="Times New Roman" w:cs="Times New Roman" w:hint="eastAsia"/>
        </w:rPr>
        <w:t>take courses from other departments and transfer to general course credit have to make the transfer during the semester in which the course was taken.</w:t>
      </w:r>
      <w:r w:rsidR="006E67D7">
        <w:rPr>
          <w:rFonts w:ascii="Times New Roman" w:eastAsia="標楷體" w:hAnsi="Times New Roman" w:cs="Times New Roman" w:hint="eastAsia"/>
        </w:rPr>
        <w:t xml:space="preserve"> In </w:t>
      </w:r>
      <w:r w:rsidRPr="006E67D7">
        <w:rPr>
          <w:rFonts w:ascii="Times New Roman" w:eastAsia="標楷體" w:hAnsi="Times New Roman" w:cs="Times New Roman" w:hint="eastAsia"/>
        </w:rPr>
        <w:t>addition, the credit transfer has to be approved by the Center of General Education.</w:t>
      </w:r>
      <w:r w:rsidR="00B37D86" w:rsidRPr="006E67D7">
        <w:rPr>
          <w:rFonts w:ascii="Times New Roman" w:eastAsia="標楷體" w:hAnsi="Times New Roman" w:cs="Times New Roman" w:hint="eastAsia"/>
        </w:rPr>
        <w:t xml:space="preserve"> (Application Form: </w:t>
      </w:r>
      <w:r w:rsidR="00B37D86">
        <w:rPr>
          <w:rFonts w:ascii="Times New Roman" w:eastAsia="標楷體" w:hAnsi="Times New Roman" w:cs="Times New Roman" w:hint="eastAsia"/>
        </w:rPr>
        <w:t>Center for General Education home page</w:t>
      </w:r>
      <w:r w:rsidR="00B37D86">
        <w:rPr>
          <w:rFonts w:ascii="Times New Roman" w:eastAsia="標楷體" w:hAnsi="Times New Roman" w:cs="Times New Roman" w:hint="eastAsia"/>
        </w:rPr>
        <w:sym w:font="Wingdings 3" w:char="F022"/>
      </w:r>
      <w:r w:rsidR="00B37D86">
        <w:rPr>
          <w:rFonts w:ascii="Times New Roman" w:eastAsia="標楷體" w:hAnsi="Times New Roman" w:cs="Times New Roman" w:hint="eastAsia"/>
        </w:rPr>
        <w:t>Forms</w:t>
      </w:r>
      <w:r w:rsidR="006E67D7">
        <w:rPr>
          <w:rFonts w:ascii="Times New Roman" w:eastAsia="標楷體" w:hAnsi="Times New Roman" w:cs="Times New Roman" w:hint="eastAsia"/>
        </w:rPr>
        <w:t xml:space="preserve"> </w:t>
      </w:r>
      <w:r w:rsidR="006E67D7">
        <w:rPr>
          <w:rFonts w:ascii="Times New Roman" w:eastAsia="標楷體" w:hAnsi="Times New Roman" w:cs="Times New Roman" w:hint="eastAsia"/>
        </w:rPr>
        <w:sym w:font="Wingdings 3" w:char="F022"/>
      </w:r>
      <w:r w:rsidR="006E67D7">
        <w:rPr>
          <w:rFonts w:ascii="Times New Roman" w:eastAsia="標楷體" w:hAnsi="Times New Roman" w:cs="Times New Roman" w:hint="eastAsia"/>
        </w:rPr>
        <w:t xml:space="preserve"> </w:t>
      </w:r>
      <w:r w:rsidR="006E67D7" w:rsidRPr="006E67D7">
        <w:rPr>
          <w:rFonts w:ascii="Times New Roman" w:eastAsia="標楷體" w:hAnsi="Times New Roman" w:cs="Times New Roman"/>
        </w:rPr>
        <w:t>Application of enrolling courses from other college/department as area courses for general education</w:t>
      </w:r>
      <w:r w:rsidR="00BE64C0">
        <w:rPr>
          <w:rFonts w:ascii="Times New Roman" w:eastAsia="標楷體" w:hAnsi="Times New Roman" w:cs="Times New Roman" w:hint="eastAsia"/>
        </w:rPr>
        <w:t>)</w:t>
      </w:r>
    </w:p>
    <w:p w:rsidR="00DC4751" w:rsidRDefault="00DC4751" w:rsidP="00C7411F">
      <w:pPr>
        <w:ind w:left="425" w:hangingChars="177" w:hanging="425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Q5: </w:t>
      </w:r>
      <w:r w:rsidR="00223B3E">
        <w:rPr>
          <w:rFonts w:ascii="Times New Roman" w:eastAsia="標楷體" w:hAnsi="Times New Roman" w:cs="Times New Roman" w:hint="eastAsia"/>
          <w:b/>
        </w:rPr>
        <w:t xml:space="preserve">I have not </w:t>
      </w:r>
      <w:proofErr w:type="gramStart"/>
      <w:r w:rsidR="00223B3E">
        <w:rPr>
          <w:rFonts w:ascii="Times New Roman" w:eastAsia="標楷體" w:hAnsi="Times New Roman" w:cs="Times New Roman" w:hint="eastAsia"/>
          <w:b/>
        </w:rPr>
        <w:t>accomplish</w:t>
      </w:r>
      <w:proofErr w:type="gramEnd"/>
      <w:r w:rsidR="00223B3E">
        <w:rPr>
          <w:rFonts w:ascii="Times New Roman" w:eastAsia="標楷體" w:hAnsi="Times New Roman" w:cs="Times New Roman" w:hint="eastAsia"/>
          <w:b/>
        </w:rPr>
        <w:t xml:space="preserve"> 4 credits each for </w:t>
      </w:r>
      <w:r w:rsidR="00223B3E">
        <w:rPr>
          <w:rFonts w:ascii="Times New Roman" w:eastAsia="標楷體" w:hAnsi="Times New Roman" w:cs="Times New Roman"/>
          <w:b/>
        </w:rPr>
        <w:t>“</w:t>
      </w:r>
      <w:r w:rsidR="00223B3E">
        <w:rPr>
          <w:rFonts w:ascii="Times New Roman" w:eastAsia="標楷體" w:hAnsi="Times New Roman" w:cs="Times New Roman" w:hint="eastAsia"/>
          <w:b/>
        </w:rPr>
        <w:t>History and Citizenship</w:t>
      </w:r>
      <w:r w:rsidR="00223B3E">
        <w:rPr>
          <w:rFonts w:ascii="Times New Roman" w:eastAsia="標楷體" w:hAnsi="Times New Roman" w:cs="Times New Roman"/>
          <w:b/>
        </w:rPr>
        <w:t>”</w:t>
      </w:r>
      <w:r w:rsidR="00223B3E">
        <w:rPr>
          <w:rFonts w:ascii="Times New Roman" w:eastAsia="標楷體" w:hAnsi="Times New Roman" w:cs="Times New Roman" w:hint="eastAsia"/>
          <w:b/>
        </w:rPr>
        <w:t xml:space="preserve"> and </w:t>
      </w:r>
      <w:r w:rsidR="00223B3E">
        <w:rPr>
          <w:rFonts w:ascii="Times New Roman" w:eastAsia="標楷體" w:hAnsi="Times New Roman" w:cs="Times New Roman"/>
          <w:b/>
        </w:rPr>
        <w:t>“</w:t>
      </w:r>
      <w:r w:rsidR="00223B3E">
        <w:rPr>
          <w:rFonts w:ascii="Times New Roman" w:eastAsia="標楷體" w:hAnsi="Times New Roman" w:cs="Times New Roman" w:hint="eastAsia"/>
          <w:b/>
        </w:rPr>
        <w:t>Philosophy and Art</w:t>
      </w:r>
      <w:r w:rsidR="00223B3E">
        <w:rPr>
          <w:rFonts w:ascii="Times New Roman" w:eastAsia="標楷體" w:hAnsi="Times New Roman" w:cs="Times New Roman"/>
          <w:b/>
        </w:rPr>
        <w:t>”</w:t>
      </w:r>
      <w:r w:rsidR="00223B3E">
        <w:rPr>
          <w:rFonts w:ascii="Times New Roman" w:eastAsia="標楷體" w:hAnsi="Times New Roman" w:cs="Times New Roman" w:hint="eastAsia"/>
          <w:b/>
        </w:rPr>
        <w:t>, but these two area are no longer offering courses. What can I do?</w:t>
      </w:r>
    </w:p>
    <w:p w:rsidR="00223B3E" w:rsidRDefault="00223B3E" w:rsidP="00C7411F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A5: Starting from 105 Academic Year, Philosophy and Art is merged into Humanities </w:t>
      </w:r>
      <w:r w:rsidR="009947F5">
        <w:rPr>
          <w:rFonts w:ascii="Times New Roman" w:eastAsia="標楷體" w:hAnsi="Times New Roman" w:cs="Times New Roman" w:hint="eastAsia"/>
        </w:rPr>
        <w:t xml:space="preserve">and for </w:t>
      </w:r>
      <w:r>
        <w:rPr>
          <w:rFonts w:ascii="Times New Roman" w:eastAsia="標楷體" w:hAnsi="Times New Roman" w:cs="Times New Roman" w:hint="eastAsia"/>
        </w:rPr>
        <w:t>History and Citizenship</w:t>
      </w:r>
      <w:r w:rsidR="009947F5">
        <w:rPr>
          <w:rFonts w:ascii="Times New Roman" w:eastAsia="標楷體" w:hAnsi="Times New Roman" w:cs="Times New Roman" w:hint="eastAsia"/>
        </w:rPr>
        <w:t xml:space="preserve">, History related courses are merged into Humanities </w:t>
      </w:r>
      <w:r w:rsidR="003D7DE4">
        <w:rPr>
          <w:rFonts w:ascii="Times New Roman" w:eastAsia="標楷體" w:hAnsi="Times New Roman" w:cs="Times New Roman" w:hint="eastAsia"/>
        </w:rPr>
        <w:t xml:space="preserve">area </w:t>
      </w:r>
      <w:r w:rsidR="009947F5">
        <w:rPr>
          <w:rFonts w:ascii="Times New Roman" w:eastAsia="標楷體" w:hAnsi="Times New Roman" w:cs="Times New Roman" w:hint="eastAsia"/>
        </w:rPr>
        <w:t xml:space="preserve">and </w:t>
      </w:r>
      <w:r w:rsidR="003D7DE4">
        <w:rPr>
          <w:rFonts w:ascii="Times New Roman" w:eastAsia="標楷體" w:hAnsi="Times New Roman" w:cs="Times New Roman"/>
        </w:rPr>
        <w:t>Citizenship</w:t>
      </w:r>
      <w:r w:rsidR="009947F5">
        <w:rPr>
          <w:rFonts w:ascii="Times New Roman" w:eastAsia="標楷體" w:hAnsi="Times New Roman" w:cs="Times New Roman" w:hint="eastAsia"/>
        </w:rPr>
        <w:t xml:space="preserve"> courses</w:t>
      </w:r>
      <w:r w:rsidR="003D7DE4">
        <w:rPr>
          <w:rFonts w:ascii="Times New Roman" w:eastAsia="標楷體" w:hAnsi="Times New Roman" w:cs="Times New Roman" w:hint="eastAsia"/>
        </w:rPr>
        <w:t xml:space="preserve"> are merged into Social Science area.</w:t>
      </w:r>
      <w:r w:rsidR="006D582E">
        <w:rPr>
          <w:rFonts w:ascii="Times New Roman" w:eastAsia="標楷體" w:hAnsi="Times New Roman" w:cs="Times New Roman" w:hint="eastAsia"/>
        </w:rPr>
        <w:t xml:space="preserve"> However, students entering school during and before 104 academic </w:t>
      </w:r>
      <w:proofErr w:type="gramStart"/>
      <w:r w:rsidR="006D582E">
        <w:rPr>
          <w:rFonts w:ascii="Times New Roman" w:eastAsia="標楷體" w:hAnsi="Times New Roman" w:cs="Times New Roman" w:hint="eastAsia"/>
        </w:rPr>
        <w:t>year</w:t>
      </w:r>
      <w:proofErr w:type="gramEnd"/>
      <w:r w:rsidR="006D582E">
        <w:rPr>
          <w:rFonts w:ascii="Times New Roman" w:eastAsia="標楷體" w:hAnsi="Times New Roman" w:cs="Times New Roman" w:hint="eastAsia"/>
        </w:rPr>
        <w:t xml:space="preserve"> are still required to 4 credits each from </w:t>
      </w:r>
      <w:r w:rsidR="006D582E" w:rsidRPr="006D582E">
        <w:rPr>
          <w:rFonts w:ascii="Times New Roman" w:eastAsia="標楷體" w:hAnsi="Times New Roman" w:cs="Times New Roman"/>
        </w:rPr>
        <w:t>“</w:t>
      </w:r>
      <w:r w:rsidR="006D582E" w:rsidRPr="006D582E">
        <w:rPr>
          <w:rFonts w:ascii="Times New Roman" w:eastAsia="標楷體" w:hAnsi="Times New Roman" w:cs="Times New Roman" w:hint="eastAsia"/>
        </w:rPr>
        <w:t>History and Citizenship</w:t>
      </w:r>
      <w:r w:rsidR="006D582E" w:rsidRPr="006D582E">
        <w:rPr>
          <w:rFonts w:ascii="Times New Roman" w:eastAsia="標楷體" w:hAnsi="Times New Roman" w:cs="Times New Roman"/>
        </w:rPr>
        <w:t>”</w:t>
      </w:r>
      <w:r w:rsidR="006D582E" w:rsidRPr="006D582E">
        <w:rPr>
          <w:rFonts w:ascii="Times New Roman" w:eastAsia="標楷體" w:hAnsi="Times New Roman" w:cs="Times New Roman" w:hint="eastAsia"/>
        </w:rPr>
        <w:t xml:space="preserve"> and </w:t>
      </w:r>
      <w:r w:rsidR="006D582E" w:rsidRPr="006D582E">
        <w:rPr>
          <w:rFonts w:ascii="Times New Roman" w:eastAsia="標楷體" w:hAnsi="Times New Roman" w:cs="Times New Roman"/>
        </w:rPr>
        <w:t>“</w:t>
      </w:r>
      <w:r w:rsidR="006D582E" w:rsidRPr="006D582E">
        <w:rPr>
          <w:rFonts w:ascii="Times New Roman" w:eastAsia="標楷體" w:hAnsi="Times New Roman" w:cs="Times New Roman" w:hint="eastAsia"/>
        </w:rPr>
        <w:t>Philosophy and Art</w:t>
      </w:r>
      <w:r w:rsidR="006D582E" w:rsidRPr="006D582E">
        <w:rPr>
          <w:rFonts w:ascii="Times New Roman" w:eastAsia="標楷體" w:hAnsi="Times New Roman" w:cs="Times New Roman"/>
        </w:rPr>
        <w:t>”</w:t>
      </w:r>
      <w:r w:rsidR="006D582E" w:rsidRPr="006D582E">
        <w:rPr>
          <w:rFonts w:ascii="Times New Roman" w:eastAsia="標楷體" w:hAnsi="Times New Roman" w:cs="Times New Roman" w:hint="eastAsia"/>
        </w:rPr>
        <w:t xml:space="preserve">. </w:t>
      </w:r>
      <w:r w:rsidR="004C6448">
        <w:rPr>
          <w:rFonts w:ascii="Times New Roman" w:eastAsia="標楷體" w:hAnsi="Times New Roman" w:cs="Times New Roman" w:hint="eastAsia"/>
        </w:rPr>
        <w:t>Center for General Education will still offer these courses. Students can look at the remarks field of Humanities and Social Sciences areas when signing up for course.</w:t>
      </w:r>
    </w:p>
    <w:p w:rsidR="002F0EA1" w:rsidRDefault="002F0EA1" w:rsidP="00C7411F">
      <w:pPr>
        <w:ind w:left="425" w:hangingChars="177" w:hanging="425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Q6: Why do I often not able to sign up for the general course I desire? What can I do?</w:t>
      </w:r>
    </w:p>
    <w:p w:rsidR="008D7D21" w:rsidRDefault="002F0EA1" w:rsidP="008D7D21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A6: 1. </w:t>
      </w:r>
      <w:proofErr w:type="gramStart"/>
      <w:r>
        <w:rPr>
          <w:rFonts w:ascii="Times New Roman" w:eastAsia="標楷體" w:hAnsi="Times New Roman" w:cs="Times New Roman" w:hint="eastAsia"/>
        </w:rPr>
        <w:t>Starting</w:t>
      </w:r>
      <w:proofErr w:type="gramEnd"/>
      <w:r>
        <w:rPr>
          <w:rFonts w:ascii="Times New Roman" w:eastAsia="標楷體" w:hAnsi="Times New Roman" w:cs="Times New Roman" w:hint="eastAsia"/>
        </w:rPr>
        <w:t xml:space="preserve"> from academic year 105, the general course curriculum were reformed</w:t>
      </w:r>
      <w:r w:rsidR="008A78D2">
        <w:rPr>
          <w:rFonts w:ascii="Times New Roman" w:eastAsia="標楷體" w:hAnsi="Times New Roman" w:cs="Times New Roman" w:hint="eastAsia"/>
        </w:rPr>
        <w:t xml:space="preserve">. Required </w:t>
      </w:r>
      <w:r w:rsidR="00255E23">
        <w:rPr>
          <w:rFonts w:ascii="Times New Roman" w:eastAsia="標楷體" w:hAnsi="Times New Roman" w:cs="Times New Roman" w:hint="eastAsia"/>
        </w:rPr>
        <w:t xml:space="preserve">general course </w:t>
      </w:r>
      <w:r w:rsidR="008A78D2">
        <w:rPr>
          <w:rFonts w:ascii="Times New Roman" w:eastAsia="標楷體" w:hAnsi="Times New Roman" w:cs="Times New Roman" w:hint="eastAsia"/>
        </w:rPr>
        <w:t>credit earned before graduation changed from 32 to 28. Each student</w:t>
      </w:r>
      <w:r w:rsidR="00255E23">
        <w:rPr>
          <w:rFonts w:ascii="Times New Roman" w:eastAsia="標楷體" w:hAnsi="Times New Roman" w:cs="Times New Roman" w:hint="eastAsia"/>
        </w:rPr>
        <w:t xml:space="preserve"> should</w:t>
      </w:r>
      <w:r w:rsidR="008A78D2">
        <w:rPr>
          <w:rFonts w:ascii="Times New Roman" w:eastAsia="標楷體" w:hAnsi="Times New Roman" w:cs="Times New Roman" w:hint="eastAsia"/>
        </w:rPr>
        <w:t xml:space="preserve"> earn an </w:t>
      </w:r>
      <w:r w:rsidR="008A78D2">
        <w:rPr>
          <w:rFonts w:ascii="Times New Roman" w:eastAsia="標楷體" w:hAnsi="Times New Roman" w:cs="Times New Roman"/>
        </w:rPr>
        <w:t>average</w:t>
      </w:r>
      <w:r w:rsidR="008A78D2">
        <w:rPr>
          <w:rFonts w:ascii="Times New Roman" w:eastAsia="標楷體" w:hAnsi="Times New Roman" w:cs="Times New Roman" w:hint="eastAsia"/>
        </w:rPr>
        <w:t xml:space="preserve"> of 3.5 credits (about 2 courses) per semester. Using 104-2 academic year as an example, total quota </w:t>
      </w:r>
      <w:r w:rsidR="00255E23">
        <w:rPr>
          <w:rFonts w:ascii="Times New Roman" w:eastAsia="標楷體" w:hAnsi="Times New Roman" w:cs="Times New Roman" w:hint="eastAsia"/>
        </w:rPr>
        <w:t xml:space="preserve">for general courses </w:t>
      </w:r>
      <w:r w:rsidR="008A78D2">
        <w:rPr>
          <w:rFonts w:ascii="Times New Roman" w:eastAsia="標楷體" w:hAnsi="Times New Roman" w:cs="Times New Roman" w:hint="eastAsia"/>
        </w:rPr>
        <w:t xml:space="preserve">were 26,426 </w:t>
      </w:r>
      <w:r w:rsidR="00255E23">
        <w:rPr>
          <w:rFonts w:ascii="Times New Roman" w:eastAsia="標楷體" w:hAnsi="Times New Roman" w:cs="Times New Roman" w:hint="eastAsia"/>
        </w:rPr>
        <w:t>people</w:t>
      </w:r>
      <w:r w:rsidR="008A78D2">
        <w:rPr>
          <w:rFonts w:ascii="Times New Roman" w:eastAsia="標楷體" w:hAnsi="Times New Roman" w:cs="Times New Roman" w:hint="eastAsia"/>
        </w:rPr>
        <w:t xml:space="preserve"> offered for all undergraduate students (10,576 </w:t>
      </w:r>
      <w:r w:rsidR="002F0845">
        <w:rPr>
          <w:rFonts w:ascii="Times New Roman" w:eastAsia="標楷體" w:hAnsi="Times New Roman" w:cs="Times New Roman" w:hint="eastAsia"/>
        </w:rPr>
        <w:t>students</w:t>
      </w:r>
      <w:r w:rsidR="008A78D2">
        <w:rPr>
          <w:rFonts w:ascii="Times New Roman" w:eastAsia="標楷體" w:hAnsi="Times New Roman" w:cs="Times New Roman" w:hint="eastAsia"/>
        </w:rPr>
        <w:t>)</w:t>
      </w:r>
      <w:r w:rsidR="00255E23">
        <w:rPr>
          <w:rFonts w:ascii="Times New Roman" w:eastAsia="標楷體" w:hAnsi="Times New Roman" w:cs="Times New Roman" w:hint="eastAsia"/>
        </w:rPr>
        <w:t>. Thus, each student</w:t>
      </w:r>
      <w:r w:rsidR="002F0845">
        <w:rPr>
          <w:rFonts w:ascii="Times New Roman" w:eastAsia="標楷體" w:hAnsi="Times New Roman" w:cs="Times New Roman" w:hint="eastAsia"/>
        </w:rPr>
        <w:t xml:space="preserve"> can enroll an average of 2.5 general courses. The </w:t>
      </w:r>
      <w:r w:rsidR="00255E23">
        <w:rPr>
          <w:rFonts w:ascii="Times New Roman" w:eastAsia="標楷體" w:hAnsi="Times New Roman" w:cs="Times New Roman" w:hint="eastAsia"/>
        </w:rPr>
        <w:t>supply</w:t>
      </w:r>
      <w:r w:rsidR="002F0845">
        <w:rPr>
          <w:rFonts w:ascii="Times New Roman" w:eastAsia="標楷體" w:hAnsi="Times New Roman" w:cs="Times New Roman" w:hint="eastAsia"/>
        </w:rPr>
        <w:t xml:space="preserve"> is way above the </w:t>
      </w:r>
      <w:r w:rsidR="00255E23">
        <w:rPr>
          <w:rFonts w:ascii="Times New Roman" w:eastAsia="標楷體" w:hAnsi="Times New Roman" w:cs="Times New Roman" w:hint="eastAsia"/>
        </w:rPr>
        <w:t>demand</w:t>
      </w:r>
      <w:r w:rsidR="002F0845">
        <w:rPr>
          <w:rFonts w:ascii="Times New Roman" w:eastAsia="標楷體" w:hAnsi="Times New Roman" w:cs="Times New Roman" w:hint="eastAsia"/>
        </w:rPr>
        <w:t>.</w:t>
      </w:r>
      <w:r w:rsidR="002F0845">
        <w:rPr>
          <w:rFonts w:ascii="Times New Roman" w:eastAsia="標楷體" w:hAnsi="Times New Roman" w:cs="Times New Roman" w:hint="eastAsia"/>
        </w:rPr>
        <w:br/>
        <w:t>2. NCKU</w:t>
      </w:r>
      <w:r w:rsidR="002F0845">
        <w:rPr>
          <w:rFonts w:ascii="Times New Roman" w:eastAsia="標楷體" w:hAnsi="Times New Roman" w:cs="Times New Roman"/>
        </w:rPr>
        <w:t>’</w:t>
      </w:r>
      <w:r w:rsidR="002F0845">
        <w:rPr>
          <w:rFonts w:ascii="Times New Roman" w:eastAsia="標楷體" w:hAnsi="Times New Roman" w:cs="Times New Roman" w:hint="eastAsia"/>
        </w:rPr>
        <w:t xml:space="preserve">s A9 General Course enrollment prior to </w:t>
      </w:r>
      <w:r w:rsidR="00D7075E">
        <w:rPr>
          <w:rFonts w:ascii="Times New Roman" w:eastAsia="標楷體" w:hAnsi="Times New Roman" w:cs="Times New Roman" w:hint="eastAsia"/>
        </w:rPr>
        <w:t xml:space="preserve">and include </w:t>
      </w:r>
      <w:r w:rsidR="002F0845">
        <w:rPr>
          <w:rFonts w:ascii="Times New Roman" w:eastAsia="標楷體" w:hAnsi="Times New Roman" w:cs="Times New Roman" w:hint="eastAsia"/>
        </w:rPr>
        <w:t>2</w:t>
      </w:r>
      <w:r w:rsidR="002F0845" w:rsidRPr="00D7075E">
        <w:rPr>
          <w:rFonts w:ascii="Times New Roman" w:eastAsia="標楷體" w:hAnsi="Times New Roman" w:cs="Times New Roman" w:hint="eastAsia"/>
          <w:vertAlign w:val="superscript"/>
        </w:rPr>
        <w:t>nd</w:t>
      </w:r>
      <w:r w:rsidR="00D7075E">
        <w:rPr>
          <w:rFonts w:ascii="Times New Roman" w:eastAsia="標楷體" w:hAnsi="Times New Roman" w:cs="Times New Roman" w:hint="eastAsia"/>
        </w:rPr>
        <w:t xml:space="preserve"> stage</w:t>
      </w:r>
      <w:r w:rsidR="00417C6B">
        <w:rPr>
          <w:rFonts w:ascii="Times New Roman" w:eastAsia="標楷體" w:hAnsi="Times New Roman" w:cs="Times New Roman" w:hint="eastAsia"/>
        </w:rPr>
        <w:t xml:space="preserve"> of course enrollment</w:t>
      </w:r>
      <w:r w:rsidR="00D7075E">
        <w:rPr>
          <w:rFonts w:ascii="Times New Roman" w:eastAsia="標楷體" w:hAnsi="Times New Roman" w:cs="Times New Roman" w:hint="eastAsia"/>
        </w:rPr>
        <w:t xml:space="preserve"> is limited to enroll into 3 courses. Students can check </w:t>
      </w:r>
      <w:r w:rsidR="008D7D21">
        <w:rPr>
          <w:rFonts w:ascii="Times New Roman" w:eastAsia="標楷體" w:hAnsi="Times New Roman" w:cs="Times New Roman"/>
        </w:rPr>
        <w:t>“</w:t>
      </w:r>
      <w:r w:rsidR="008D7D21">
        <w:rPr>
          <w:rFonts w:ascii="Times New Roman" w:eastAsia="標楷體" w:hAnsi="Times New Roman" w:cs="Times New Roman" w:hint="eastAsia"/>
        </w:rPr>
        <w:t>A9 General Course enrollment quota</w:t>
      </w:r>
      <w:r w:rsidR="008D7D21">
        <w:rPr>
          <w:rFonts w:ascii="Times New Roman" w:eastAsia="標楷體" w:hAnsi="Times New Roman" w:cs="Times New Roman"/>
        </w:rPr>
        <w:t>”</w:t>
      </w:r>
      <w:r w:rsidR="008D7D21">
        <w:rPr>
          <w:rFonts w:ascii="Times New Roman" w:eastAsia="標楷體" w:hAnsi="Times New Roman" w:cs="Times New Roman" w:hint="eastAsia"/>
        </w:rPr>
        <w:t xml:space="preserve"> on National Cheng Kung University Course </w:t>
      </w:r>
      <w:r w:rsidR="008D7D21">
        <w:rPr>
          <w:rFonts w:ascii="Times New Roman" w:eastAsia="標楷體" w:hAnsi="Times New Roman" w:cs="Times New Roman"/>
        </w:rPr>
        <w:t>Catalogue</w:t>
      </w:r>
      <w:r w:rsidR="008D7D21">
        <w:rPr>
          <w:rFonts w:ascii="Times New Roman" w:eastAsia="標楷體" w:hAnsi="Times New Roman" w:cs="Times New Roman" w:hint="eastAsia"/>
        </w:rPr>
        <w:t xml:space="preserve"> as a reference for choosing</w:t>
      </w:r>
      <w:r w:rsidR="00417C6B">
        <w:rPr>
          <w:rFonts w:ascii="Times New Roman" w:eastAsia="標楷體" w:hAnsi="Times New Roman" w:cs="Times New Roman" w:hint="eastAsia"/>
        </w:rPr>
        <w:t xml:space="preserve"> preferred courses to enter computer-selected enrollment. During 3</w:t>
      </w:r>
      <w:r w:rsidR="00417C6B" w:rsidRPr="00417C6B">
        <w:rPr>
          <w:rFonts w:ascii="Times New Roman" w:eastAsia="標楷體" w:hAnsi="Times New Roman" w:cs="Times New Roman" w:hint="eastAsia"/>
          <w:vertAlign w:val="superscript"/>
        </w:rPr>
        <w:t>rd</w:t>
      </w:r>
      <w:r w:rsidR="00417C6B">
        <w:rPr>
          <w:rFonts w:ascii="Times New Roman" w:eastAsia="標楷體" w:hAnsi="Times New Roman" w:cs="Times New Roman" w:hint="eastAsia"/>
        </w:rPr>
        <w:t xml:space="preserve"> </w:t>
      </w:r>
      <w:r w:rsidR="005A0DD0">
        <w:rPr>
          <w:rFonts w:ascii="Times New Roman" w:eastAsia="標楷體" w:hAnsi="Times New Roman" w:cs="Times New Roman" w:hint="eastAsia"/>
        </w:rPr>
        <w:t xml:space="preserve">course enrollment, students are </w:t>
      </w:r>
      <w:r w:rsidR="005A0DD0">
        <w:rPr>
          <w:rFonts w:ascii="Times New Roman" w:eastAsia="標楷體" w:hAnsi="Times New Roman" w:cs="Times New Roman"/>
        </w:rPr>
        <w:t>encouraged</w:t>
      </w:r>
      <w:r w:rsidR="005A0DD0">
        <w:rPr>
          <w:rFonts w:ascii="Times New Roman" w:eastAsia="標楷體" w:hAnsi="Times New Roman" w:cs="Times New Roman" w:hint="eastAsia"/>
        </w:rPr>
        <w:t xml:space="preserve"> to fill out more preferred courses enter computer-selected enrollment to increase their chance of course enrollment. Currently, about 2,000 students sign up to enter computer-selected enrollment for the most popular course</w:t>
      </w:r>
      <w:r w:rsidR="0035724D">
        <w:rPr>
          <w:rFonts w:ascii="Times New Roman" w:eastAsia="標楷體" w:hAnsi="Times New Roman" w:cs="Times New Roman" w:hint="eastAsia"/>
        </w:rPr>
        <w:t>. To take into account to students</w:t>
      </w:r>
      <w:r w:rsidR="0035724D">
        <w:rPr>
          <w:rFonts w:ascii="Times New Roman" w:eastAsia="標楷體" w:hAnsi="Times New Roman" w:cs="Times New Roman"/>
        </w:rPr>
        <w:t>’</w:t>
      </w:r>
      <w:r w:rsidR="0035724D">
        <w:rPr>
          <w:rFonts w:ascii="Times New Roman" w:eastAsia="標楷體" w:hAnsi="Times New Roman" w:cs="Times New Roman" w:hint="eastAsia"/>
        </w:rPr>
        <w:t xml:space="preserve"> interest and adaptability need, Center for General Education </w:t>
      </w:r>
      <w:r w:rsidR="0035724D">
        <w:rPr>
          <w:rFonts w:ascii="Times New Roman" w:eastAsia="標楷體" w:hAnsi="Times New Roman" w:cs="Times New Roman"/>
        </w:rPr>
        <w:t>encourages</w:t>
      </w:r>
      <w:r w:rsidR="0035724D">
        <w:rPr>
          <w:rFonts w:ascii="Times New Roman" w:eastAsia="標楷體" w:hAnsi="Times New Roman" w:cs="Times New Roman" w:hint="eastAsia"/>
        </w:rPr>
        <w:t xml:space="preserve"> lecturers of more popular general courses to increase student quota. </w:t>
      </w:r>
    </w:p>
    <w:p w:rsidR="00E211C8" w:rsidRDefault="00E211C8" w:rsidP="008D7D21">
      <w:pPr>
        <w:ind w:left="425" w:hangingChars="177" w:hanging="425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Q7: Are general course enrollment priority given to upperclassman which results in new student harder to enroll in general course?</w:t>
      </w:r>
    </w:p>
    <w:p w:rsidR="00E211C8" w:rsidRPr="00E211C8" w:rsidRDefault="00E211C8" w:rsidP="008D7D21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A7: </w:t>
      </w:r>
      <w:r w:rsidR="00E27A74">
        <w:rPr>
          <w:rFonts w:ascii="Times New Roman" w:eastAsia="標楷體" w:hAnsi="Times New Roman" w:cs="Times New Roman" w:hint="eastAsia"/>
        </w:rPr>
        <w:t>General courses will keep about 1/4 of enrollment quota for freshmen at the first semester of the school year. During second semester, freshmen have complete access to all 3 stages of course enrollment. Thus, they will follow the school</w:t>
      </w:r>
      <w:r w:rsidR="00E27A74">
        <w:rPr>
          <w:rFonts w:ascii="Times New Roman" w:eastAsia="標楷體" w:hAnsi="Times New Roman" w:cs="Times New Roman"/>
        </w:rPr>
        <w:t>’</w:t>
      </w:r>
      <w:r w:rsidR="00E27A74">
        <w:rPr>
          <w:rFonts w:ascii="Times New Roman" w:eastAsia="標楷體" w:hAnsi="Times New Roman" w:cs="Times New Roman" w:hint="eastAsia"/>
        </w:rPr>
        <w:t xml:space="preserve">s </w:t>
      </w:r>
      <w:r w:rsidR="002B1F6A">
        <w:rPr>
          <w:rFonts w:ascii="Times New Roman" w:eastAsia="標楷體" w:hAnsi="Times New Roman" w:cs="Times New Roman" w:hint="eastAsia"/>
        </w:rPr>
        <w:t xml:space="preserve">computer-selected enrollment </w:t>
      </w:r>
      <w:r w:rsidR="002B1F6A">
        <w:rPr>
          <w:rFonts w:ascii="Times New Roman" w:eastAsia="標楷體" w:hAnsi="Times New Roman" w:cs="Times New Roman"/>
        </w:rPr>
        <w:t>guideline</w:t>
      </w:r>
      <w:r w:rsidR="002B1F6A">
        <w:rPr>
          <w:rFonts w:ascii="Times New Roman" w:eastAsia="標楷體" w:hAnsi="Times New Roman" w:cs="Times New Roman" w:hint="eastAsia"/>
        </w:rPr>
        <w:t xml:space="preserve">. Please refer to Registrar Division website for computer-selected enrollment guideline. </w:t>
      </w:r>
      <w:r w:rsidR="005555E7">
        <w:rPr>
          <w:rFonts w:ascii="Times New Roman" w:eastAsia="標楷體" w:hAnsi="Times New Roman" w:cs="Times New Roman" w:hint="eastAsia"/>
        </w:rPr>
        <w:t xml:space="preserve">Only freshmen can enroll in </w:t>
      </w:r>
      <w:r w:rsidR="005555E7">
        <w:rPr>
          <w:rFonts w:ascii="Times New Roman" w:eastAsia="標楷體" w:hAnsi="Times New Roman" w:cs="Times New Roman"/>
        </w:rPr>
        <w:t>“</w:t>
      </w:r>
      <w:r w:rsidR="005555E7">
        <w:rPr>
          <w:rFonts w:ascii="Times New Roman" w:eastAsia="標楷體" w:hAnsi="Times New Roman" w:cs="Times New Roman" w:hint="eastAsia"/>
        </w:rPr>
        <w:t>General Education Forum-Navigating College</w:t>
      </w:r>
      <w:r w:rsidR="005555E7">
        <w:rPr>
          <w:rFonts w:ascii="Times New Roman" w:eastAsia="標楷體" w:hAnsi="Times New Roman" w:cs="Times New Roman"/>
        </w:rPr>
        <w:t>”</w:t>
      </w:r>
      <w:r w:rsidR="005555E7">
        <w:rPr>
          <w:rFonts w:ascii="Times New Roman" w:eastAsia="標楷體" w:hAnsi="Times New Roman" w:cs="Times New Roman" w:hint="eastAsia"/>
        </w:rPr>
        <w:t xml:space="preserve"> </w:t>
      </w:r>
      <w:r w:rsidR="00A203F3">
        <w:rPr>
          <w:rFonts w:ascii="Times New Roman" w:eastAsia="標楷體" w:hAnsi="Times New Roman" w:cs="Times New Roman" w:hint="eastAsia"/>
        </w:rPr>
        <w:t xml:space="preserve">(Elective) and </w:t>
      </w:r>
      <w:r w:rsidR="00A203F3">
        <w:rPr>
          <w:rFonts w:ascii="Times New Roman" w:eastAsia="標楷體" w:hAnsi="Times New Roman" w:cs="Times New Roman"/>
        </w:rPr>
        <w:t>“</w:t>
      </w:r>
      <w:r w:rsidR="00A203F3">
        <w:rPr>
          <w:rFonts w:ascii="Times New Roman" w:eastAsia="標楷體" w:hAnsi="Times New Roman" w:cs="Times New Roman" w:hint="eastAsia"/>
        </w:rPr>
        <w:t>Exploring Tainan</w:t>
      </w:r>
      <w:r w:rsidR="00A203F3">
        <w:rPr>
          <w:rFonts w:ascii="Times New Roman" w:eastAsia="標楷體" w:hAnsi="Times New Roman" w:cs="Times New Roman"/>
        </w:rPr>
        <w:t>”</w:t>
      </w:r>
      <w:r w:rsidR="00A203F3">
        <w:rPr>
          <w:rFonts w:ascii="Times New Roman" w:eastAsia="標楷體" w:hAnsi="Times New Roman" w:cs="Times New Roman" w:hint="eastAsia"/>
        </w:rPr>
        <w:t xml:space="preserve"> (Required)</w:t>
      </w:r>
      <w:r w:rsidR="005555E7">
        <w:rPr>
          <w:rFonts w:ascii="Times New Roman" w:eastAsia="標楷體" w:hAnsi="Times New Roman" w:cs="Times New Roman" w:hint="eastAsia"/>
        </w:rPr>
        <w:t>.</w:t>
      </w:r>
    </w:p>
    <w:p w:rsidR="002F0EA1" w:rsidRPr="00A203F3" w:rsidRDefault="002F0EA1" w:rsidP="00C7411F">
      <w:pPr>
        <w:ind w:left="425" w:hangingChars="177" w:hanging="425"/>
        <w:rPr>
          <w:rFonts w:ascii="Times New Roman" w:eastAsia="標楷體" w:hAnsi="Times New Roman" w:cs="Times New Roman"/>
        </w:rPr>
      </w:pPr>
    </w:p>
    <w:sectPr w:rsidR="002F0EA1" w:rsidRPr="00A203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C2"/>
    <w:rsid w:val="00111DAC"/>
    <w:rsid w:val="001918EF"/>
    <w:rsid w:val="00223B3E"/>
    <w:rsid w:val="00255E23"/>
    <w:rsid w:val="002B1F6A"/>
    <w:rsid w:val="002F0845"/>
    <w:rsid w:val="002F0EA1"/>
    <w:rsid w:val="00331647"/>
    <w:rsid w:val="0035724D"/>
    <w:rsid w:val="003A1BFF"/>
    <w:rsid w:val="003D7DE4"/>
    <w:rsid w:val="00417C6B"/>
    <w:rsid w:val="004842C8"/>
    <w:rsid w:val="004C6448"/>
    <w:rsid w:val="004C6F11"/>
    <w:rsid w:val="005555E7"/>
    <w:rsid w:val="005A0DD0"/>
    <w:rsid w:val="005D6E68"/>
    <w:rsid w:val="006D582E"/>
    <w:rsid w:val="006E67D7"/>
    <w:rsid w:val="008A78D2"/>
    <w:rsid w:val="008D7D21"/>
    <w:rsid w:val="009947F5"/>
    <w:rsid w:val="00A13A2D"/>
    <w:rsid w:val="00A203F3"/>
    <w:rsid w:val="00A26AC2"/>
    <w:rsid w:val="00B37D86"/>
    <w:rsid w:val="00BE64C0"/>
    <w:rsid w:val="00C640C6"/>
    <w:rsid w:val="00C7411F"/>
    <w:rsid w:val="00C874E5"/>
    <w:rsid w:val="00D14BEF"/>
    <w:rsid w:val="00D7075E"/>
    <w:rsid w:val="00DC4751"/>
    <w:rsid w:val="00DD53B3"/>
    <w:rsid w:val="00E211C8"/>
    <w:rsid w:val="00E2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D6E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D6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15</cp:revision>
  <dcterms:created xsi:type="dcterms:W3CDTF">2017-09-11T05:18:00Z</dcterms:created>
  <dcterms:modified xsi:type="dcterms:W3CDTF">2017-09-12T00:59:00Z</dcterms:modified>
</cp:coreProperties>
</file>